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906"/>
        <w:tblOverlap w:val="never"/>
        <w:tblW w:w="9923" w:type="dxa"/>
        <w:tblLook w:val="01E0" w:firstRow="1" w:lastRow="1" w:firstColumn="1" w:lastColumn="1" w:noHBand="0" w:noVBand="0"/>
      </w:tblPr>
      <w:tblGrid>
        <w:gridCol w:w="9923"/>
      </w:tblGrid>
      <w:tr w:rsidR="005C61F3" w:rsidRPr="002E2542" w14:paraId="1962BF2C" w14:textId="77777777" w:rsidTr="005C61F3">
        <w:trPr>
          <w:trHeight w:val="1811"/>
        </w:trPr>
        <w:tc>
          <w:tcPr>
            <w:tcW w:w="9923" w:type="dxa"/>
            <w:shd w:val="clear" w:color="auto" w:fill="E6E6E6"/>
          </w:tcPr>
          <w:p w14:paraId="43227603" w14:textId="77777777" w:rsidR="005C61F3" w:rsidRPr="002E2542" w:rsidRDefault="005C61F3" w:rsidP="00EA4F75">
            <w:pPr>
              <w:pStyle w:val="Nagwek3"/>
              <w:spacing w:before="120" w:after="120"/>
              <w:jc w:val="center"/>
              <w:textAlignment w:val="top"/>
              <w:rPr>
                <w:rFonts w:ascii="Calibri" w:hAnsi="Calibri"/>
                <w:color w:val="003366"/>
                <w:sz w:val="40"/>
                <w:szCs w:val="44"/>
                <w:lang w:val="en-GB"/>
              </w:rPr>
            </w:pPr>
            <w:r w:rsidRPr="002E2542">
              <w:rPr>
                <w:rFonts w:ascii="Calibri" w:hAnsi="Calibri"/>
                <w:color w:val="003366"/>
                <w:sz w:val="40"/>
                <w:szCs w:val="44"/>
                <w:lang w:val="en-GB"/>
              </w:rPr>
              <w:t xml:space="preserve">PARIS AND ITS INFLUENCE ON THE MUSICAL CULTURE </w:t>
            </w:r>
            <w:r w:rsidRPr="002E2542">
              <w:rPr>
                <w:rFonts w:ascii="Calibri" w:hAnsi="Calibri"/>
                <w:color w:val="003366"/>
                <w:sz w:val="40"/>
                <w:szCs w:val="44"/>
                <w:lang w:val="en-GB"/>
              </w:rPr>
              <w:br/>
              <w:t>OF THE 20TH-CENTURY CENTRAL AND EASTERN EUROPE</w:t>
            </w:r>
          </w:p>
          <w:p w14:paraId="1C162A55" w14:textId="2A406EF4" w:rsidR="005C61F3" w:rsidRPr="002E2542" w:rsidRDefault="005C61F3" w:rsidP="0064235E">
            <w:pPr>
              <w:pStyle w:val="Nagwek3"/>
              <w:spacing w:before="0" w:after="60"/>
              <w:jc w:val="center"/>
              <w:textAlignment w:val="top"/>
              <w:rPr>
                <w:rFonts w:ascii="Calibri" w:hAnsi="Calibri"/>
                <w:color w:val="000000"/>
                <w:sz w:val="28"/>
                <w:szCs w:val="28"/>
                <w:lang w:val="en-GB"/>
              </w:rPr>
            </w:pPr>
            <w:r w:rsidRPr="00207BA7">
              <w:rPr>
                <w:rFonts w:ascii="Calibri" w:hAnsi="Calibri"/>
                <w:color w:val="003366"/>
                <w:sz w:val="28"/>
                <w:szCs w:val="28"/>
                <w:lang w:val="en-GB"/>
              </w:rPr>
              <w:t xml:space="preserve">The </w:t>
            </w:r>
            <w:r w:rsidR="0064235E">
              <w:rPr>
                <w:rFonts w:ascii="Calibri" w:hAnsi="Calibri"/>
                <w:color w:val="003366"/>
                <w:sz w:val="28"/>
                <w:szCs w:val="28"/>
                <w:lang w:val="en-GB"/>
              </w:rPr>
              <w:t>6</w:t>
            </w:r>
            <w:r w:rsidRPr="0064235E">
              <w:rPr>
                <w:rFonts w:ascii="Calibri" w:hAnsi="Calibri"/>
                <w:color w:val="003366"/>
                <w:sz w:val="28"/>
                <w:szCs w:val="28"/>
                <w:vertAlign w:val="superscript"/>
                <w:lang w:val="en-GB"/>
              </w:rPr>
              <w:t>th</w:t>
            </w:r>
            <w:r w:rsidRPr="00207BA7">
              <w:rPr>
                <w:rFonts w:ascii="Calibri" w:hAnsi="Calibri"/>
                <w:color w:val="003366"/>
                <w:sz w:val="28"/>
                <w:szCs w:val="28"/>
                <w:lang w:val="en-GB"/>
              </w:rPr>
              <w:t xml:space="preserve"> International Conference of the ‘Polish Music Abroad’ Conference Series</w:t>
            </w:r>
          </w:p>
        </w:tc>
      </w:tr>
      <w:tr w:rsidR="005C61F3" w:rsidRPr="002E2542" w14:paraId="23ED80A1" w14:textId="77777777" w:rsidTr="005C61F3">
        <w:trPr>
          <w:trHeight w:val="460"/>
        </w:trPr>
        <w:tc>
          <w:tcPr>
            <w:tcW w:w="9923" w:type="dxa"/>
            <w:shd w:val="clear" w:color="auto" w:fill="E6E6E6"/>
          </w:tcPr>
          <w:p w14:paraId="7C4CA89D" w14:textId="77777777" w:rsidR="005C61F3" w:rsidRPr="002E2542" w:rsidRDefault="005C61F3" w:rsidP="00EA4F75">
            <w:pPr>
              <w:pStyle w:val="Nagwek3"/>
              <w:spacing w:before="0" w:after="120"/>
              <w:jc w:val="center"/>
              <w:textAlignment w:val="top"/>
              <w:rPr>
                <w:rFonts w:ascii="Calibri" w:hAnsi="Calibri"/>
                <w:color w:val="003366"/>
                <w:lang w:val="en-GB"/>
              </w:rPr>
            </w:pPr>
            <w:r w:rsidRPr="002E2542">
              <w:rPr>
                <w:rFonts w:ascii="Calibri" w:hAnsi="Calibri"/>
                <w:color w:val="003366"/>
                <w:lang w:val="en-GB"/>
              </w:rPr>
              <w:t>16–18 September 2026, Warsaw, Poland</w:t>
            </w:r>
          </w:p>
        </w:tc>
      </w:tr>
      <w:tr w:rsidR="005C61F3" w:rsidRPr="002E2542" w14:paraId="7DFA6416" w14:textId="77777777" w:rsidTr="005C61F3">
        <w:trPr>
          <w:trHeight w:val="825"/>
        </w:trPr>
        <w:tc>
          <w:tcPr>
            <w:tcW w:w="9923" w:type="dxa"/>
          </w:tcPr>
          <w:p w14:paraId="696C620C" w14:textId="77777777" w:rsidR="005C61F3" w:rsidRPr="002E2542" w:rsidRDefault="005C61F3" w:rsidP="00EA4F75">
            <w:pPr>
              <w:spacing w:before="120" w:after="0"/>
              <w:jc w:val="center"/>
              <w:rPr>
                <w:rFonts w:ascii="Calibri Light" w:hAnsi="Calibri Light" w:cs="Calibri Light"/>
                <w:sz w:val="20"/>
                <w:szCs w:val="20"/>
                <w:lang w:val="en-GB"/>
              </w:rPr>
            </w:pPr>
            <w:r w:rsidRPr="002E2542">
              <w:rPr>
                <w:rFonts w:ascii="Calibri Light" w:hAnsi="Calibri Light" w:cs="Calibri Light"/>
                <w:sz w:val="20"/>
                <w:szCs w:val="20"/>
                <w:lang w:val="en-GB"/>
              </w:rPr>
              <w:t>Organizer: Institute of Art, Polish Academy of Sciences, Warsaw, Co-organizer: Polish Composers’ Union</w:t>
            </w:r>
          </w:p>
        </w:tc>
      </w:tr>
    </w:tbl>
    <w:p w14:paraId="0A2E140D" w14:textId="7CC4CE94" w:rsidR="008548C0" w:rsidRPr="002E2542" w:rsidRDefault="00D12CCC">
      <w:pPr>
        <w:rPr>
          <w:lang w:val="en-GB"/>
        </w:rPr>
      </w:pPr>
      <w:r w:rsidRPr="002E2542">
        <w:rPr>
          <w:lang w:val="en-GB"/>
        </w:rPr>
        <w:t xml:space="preserve"> </w:t>
      </w:r>
    </w:p>
    <w:p w14:paraId="014B6F3A" w14:textId="77777777" w:rsidR="000070FE" w:rsidRPr="002E2542" w:rsidRDefault="000070FE" w:rsidP="000070FE">
      <w:pPr>
        <w:pStyle w:val="Nagwek3"/>
        <w:spacing w:before="0" w:after="120"/>
        <w:jc w:val="both"/>
        <w:textAlignment w:val="top"/>
        <w:rPr>
          <w:rFonts w:ascii="Calibri" w:hAnsi="Calibri"/>
          <w:color w:val="003366"/>
          <w:lang w:val="en-GB"/>
        </w:rPr>
      </w:pPr>
      <w:r w:rsidRPr="002E2542">
        <w:rPr>
          <w:rFonts w:ascii="Calibri" w:hAnsi="Calibri"/>
          <w:color w:val="003366"/>
          <w:lang w:val="en-GB"/>
        </w:rPr>
        <w:t>Call for papers</w:t>
      </w:r>
    </w:p>
    <w:p w14:paraId="45F6AA49" w14:textId="77777777" w:rsidR="000070FE" w:rsidRPr="002E2542" w:rsidRDefault="000070FE" w:rsidP="002E2542">
      <w:pPr>
        <w:pStyle w:val="Nagwek3"/>
        <w:spacing w:before="0" w:after="160"/>
        <w:jc w:val="both"/>
        <w:textAlignment w:val="top"/>
        <w:rPr>
          <w:rFonts w:ascii="Calibri Light" w:hAnsi="Calibri Light" w:cs="Calibri Light"/>
          <w:b/>
          <w:color w:val="auto"/>
          <w:sz w:val="20"/>
          <w:szCs w:val="20"/>
          <w:lang w:val="en-GB"/>
        </w:rPr>
      </w:pPr>
      <w:r w:rsidRPr="002E2542">
        <w:rPr>
          <w:rFonts w:ascii="Calibri Light" w:hAnsi="Calibri Light" w:cs="Calibri Light"/>
          <w:color w:val="auto"/>
          <w:sz w:val="20"/>
          <w:szCs w:val="20"/>
          <w:lang w:val="en-GB"/>
        </w:rPr>
        <w:t xml:space="preserve">The role of Paris as one of the centres of global migration in the world of culture and music has been discussed many times, as has the activity of musicians from Central and Eastern Europe in the French capital. With regard to Polish music, researchers have been particularly interested in the neoclassical movement, including the role of Nadia Boulanger as a teacher of several generations of Polish composers and a promoter of Igor Stravinsky's artistic concepts. </w:t>
      </w:r>
    </w:p>
    <w:p w14:paraId="22EF7E6D" w14:textId="3A449F41" w:rsidR="000070FE" w:rsidRPr="002E2542" w:rsidRDefault="000070FE" w:rsidP="002E2542">
      <w:pPr>
        <w:pStyle w:val="Nagwek3"/>
        <w:spacing w:before="0" w:after="120"/>
        <w:jc w:val="both"/>
        <w:textAlignment w:val="top"/>
        <w:rPr>
          <w:rFonts w:ascii="Calibri Light" w:hAnsi="Calibri Light" w:cs="Calibri Light"/>
          <w:b/>
          <w:color w:val="auto"/>
          <w:sz w:val="20"/>
          <w:szCs w:val="20"/>
          <w:lang w:val="en-GB"/>
        </w:rPr>
      </w:pPr>
      <w:r w:rsidRPr="002E2542">
        <w:rPr>
          <w:rFonts w:ascii="Calibri Light" w:hAnsi="Calibri Light" w:cs="Calibri Light"/>
          <w:color w:val="auto"/>
          <w:sz w:val="20"/>
          <w:szCs w:val="20"/>
          <w:lang w:val="en-GB"/>
        </w:rPr>
        <w:t xml:space="preserve">However, the subject of Paris and its role in the culture of Central and Eastern European countries still seems far from exhausted and its study may yield new perspectives and discoveries. </w:t>
      </w:r>
      <w:bookmarkStart w:id="0" w:name="_Hlk212047690"/>
      <w:r w:rsidRPr="002E2542">
        <w:rPr>
          <w:rFonts w:ascii="Calibri Light" w:hAnsi="Calibri Light" w:cs="Calibri Light"/>
          <w:color w:val="auto"/>
          <w:sz w:val="20"/>
          <w:szCs w:val="20"/>
          <w:lang w:val="en-GB"/>
        </w:rPr>
        <w:t>In the proposed conference, we aim to examine the role of Paris as a key hub of cultural transfer a</w:t>
      </w:r>
      <w:bookmarkStart w:id="1" w:name="_GoBack"/>
      <w:bookmarkEnd w:id="1"/>
      <w:r w:rsidRPr="002E2542">
        <w:rPr>
          <w:rFonts w:ascii="Calibri Light" w:hAnsi="Calibri Light" w:cs="Calibri Light"/>
          <w:color w:val="auto"/>
          <w:sz w:val="20"/>
          <w:szCs w:val="20"/>
          <w:lang w:val="en-GB"/>
        </w:rPr>
        <w:t xml:space="preserve">nd exchange between the French capital and </w:t>
      </w:r>
      <w:r w:rsidR="00335E1E" w:rsidRPr="002E2542">
        <w:rPr>
          <w:rFonts w:ascii="Calibri Light" w:hAnsi="Calibri Light" w:cs="Calibri Light"/>
          <w:color w:val="auto"/>
          <w:sz w:val="20"/>
          <w:szCs w:val="20"/>
          <w:lang w:val="en-GB"/>
        </w:rPr>
        <w:t xml:space="preserve">Central and </w:t>
      </w:r>
      <w:r w:rsidRPr="002E2542">
        <w:rPr>
          <w:rFonts w:ascii="Calibri Light" w:hAnsi="Calibri Light" w:cs="Calibri Light"/>
          <w:color w:val="auto"/>
          <w:sz w:val="20"/>
          <w:szCs w:val="20"/>
          <w:lang w:val="en-GB"/>
        </w:rPr>
        <w:t xml:space="preserve">Eastern European countries, including both the states as well as diasporic communities. </w:t>
      </w:r>
      <w:bookmarkEnd w:id="0"/>
    </w:p>
    <w:p w14:paraId="58D1DA9C" w14:textId="410F871E" w:rsidR="000070FE" w:rsidRPr="002E2542" w:rsidRDefault="000070FE" w:rsidP="002E2542">
      <w:pPr>
        <w:pStyle w:val="Nagwek3"/>
        <w:spacing w:before="0" w:after="24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Who was responsible for promoting musical ideas from Paris in Poland, Lithuania and other countries? What did newcomers bring to Paris and how did their presence transform its musical life? What networks did they create? </w:t>
      </w:r>
      <w:bookmarkStart w:id="2" w:name="_Hlk212048624"/>
      <w:r w:rsidRPr="002E2542">
        <w:rPr>
          <w:rFonts w:ascii="Calibri Light" w:hAnsi="Calibri Light" w:cs="Calibri Light"/>
          <w:color w:val="auto"/>
          <w:sz w:val="20"/>
          <w:szCs w:val="20"/>
          <w:lang w:val="en-GB"/>
        </w:rPr>
        <w:t xml:space="preserve">What role did the great masters, individual artists and organisers of musical life play as actors building various circles of influence and relations between Paris and their homelands, between artists and their native cultures? </w:t>
      </w:r>
      <w:bookmarkEnd w:id="2"/>
      <w:r w:rsidRPr="002E2542">
        <w:rPr>
          <w:rFonts w:ascii="Calibri Light" w:hAnsi="Calibri Light" w:cs="Calibri Light"/>
          <w:color w:val="auto"/>
          <w:sz w:val="20"/>
          <w:szCs w:val="20"/>
          <w:lang w:val="en-GB"/>
        </w:rPr>
        <w:t xml:space="preserve">What role did Paris play in the lives and work of emigrants who found their place there, both in the interwar period and during the Cold War? </w:t>
      </w:r>
      <w:r w:rsidR="00335E1E" w:rsidRPr="002E2542">
        <w:rPr>
          <w:rFonts w:ascii="Calibri Light" w:hAnsi="Calibri Light" w:cs="Calibri Light"/>
          <w:color w:val="auto"/>
          <w:sz w:val="20"/>
          <w:szCs w:val="20"/>
          <w:lang w:val="en-GB"/>
        </w:rPr>
        <w:t>At</w:t>
      </w:r>
      <w:r w:rsidRPr="002E2542">
        <w:rPr>
          <w:rFonts w:ascii="Calibri Light" w:hAnsi="Calibri Light" w:cs="Calibri Light"/>
          <w:color w:val="auto"/>
          <w:sz w:val="20"/>
          <w:szCs w:val="20"/>
          <w:lang w:val="en-GB"/>
        </w:rPr>
        <w:t xml:space="preserve"> the conference we want to discuss the above issues, following thematic areas centred on various cultural networks with Paris as a focal point.</w:t>
      </w:r>
    </w:p>
    <w:p w14:paraId="2CF9DCF5" w14:textId="77777777" w:rsidR="000070FE" w:rsidRPr="002E2542" w:rsidRDefault="000070FE" w:rsidP="000070FE">
      <w:pPr>
        <w:spacing w:after="120"/>
        <w:jc w:val="both"/>
        <w:textAlignment w:val="top"/>
        <w:rPr>
          <w:rFonts w:ascii="Calibri" w:hAnsi="Calibri" w:cs="Lucida Sans Unicode"/>
          <w:bCs/>
          <w:color w:val="003366"/>
          <w:sz w:val="24"/>
          <w:lang w:val="en-GB"/>
        </w:rPr>
      </w:pPr>
      <w:r w:rsidRPr="002E2542">
        <w:rPr>
          <w:rFonts w:ascii="Calibri" w:hAnsi="Calibri" w:cs="Lucida Sans Unicode"/>
          <w:bCs/>
          <w:color w:val="003366"/>
          <w:sz w:val="24"/>
          <w:lang w:val="en-GB"/>
        </w:rPr>
        <w:t>Suggested themes include, but are not limited to:</w:t>
      </w:r>
    </w:p>
    <w:p w14:paraId="089E5E33"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Between Paris and the homeland: cultural transfer between Paris and the countries in Central and Eastern Europe: </w:t>
      </w:r>
    </w:p>
    <w:p w14:paraId="3E909109"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exchange of ideas, concepts and artists: musical networking beyond borders;</w:t>
      </w:r>
    </w:p>
    <w:p w14:paraId="4B18DD30"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role of musical diasporas: École de Paris, Association of Young Polish Musicians;</w:t>
      </w:r>
    </w:p>
    <w:p w14:paraId="13EA48E4"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musicians as members of wider artistic diasporas: cultural transfer between arts; </w:t>
      </w:r>
    </w:p>
    <w:p w14:paraId="1DFB0D20" w14:textId="77777777" w:rsidR="000070FE" w:rsidRPr="002E2542" w:rsidRDefault="000070FE" w:rsidP="002E2542">
      <w:pPr>
        <w:pStyle w:val="NormalnyWeb"/>
        <w:numPr>
          <w:ilvl w:val="0"/>
          <w:numId w:val="2"/>
        </w:numPr>
        <w:spacing w:before="0" w:beforeAutospacing="0" w:after="12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comparative perspectives on different national diasporas in Paris.</w:t>
      </w:r>
    </w:p>
    <w:p w14:paraId="4333443D"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as a place of transition, a significant stopover or a new home for musical migrants before and after World War II: composers, performers, film and popular music makers:</w:t>
      </w:r>
    </w:p>
    <w:p w14:paraId="20CDBA2B" w14:textId="77777777" w:rsidR="000070FE" w:rsidRPr="002E2542" w:rsidRDefault="000070FE" w:rsidP="002E2542">
      <w:pPr>
        <w:pStyle w:val="NormalnyWeb"/>
        <w:numPr>
          <w:ilvl w:val="0"/>
          <w:numId w:val="4"/>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Jewish emigration before World War II;</w:t>
      </w:r>
    </w:p>
    <w:p w14:paraId="0F6BCD94" w14:textId="77777777" w:rsidR="000070FE" w:rsidRPr="002E2542" w:rsidRDefault="000070FE" w:rsidP="002E2542">
      <w:pPr>
        <w:pStyle w:val="NormalnyWeb"/>
        <w:numPr>
          <w:ilvl w:val="0"/>
          <w:numId w:val="4"/>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Political refugees: composers form the USSR and the Soviet zone; </w:t>
      </w:r>
    </w:p>
    <w:p w14:paraId="35BA64F5" w14:textId="12DE899A" w:rsidR="000070FE" w:rsidRPr="002E2542" w:rsidRDefault="000070FE" w:rsidP="002E2542">
      <w:pPr>
        <w:pStyle w:val="NormalnyWeb"/>
        <w:numPr>
          <w:ilvl w:val="0"/>
          <w:numId w:val="4"/>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as a transit point to the United States: transatlantic émigré networks and connections.</w:t>
      </w:r>
    </w:p>
    <w:p w14:paraId="774D31D7" w14:textId="4653081A" w:rsidR="000070FE" w:rsidRPr="002E2542" w:rsidRDefault="000070FE" w:rsidP="002E2542">
      <w:pPr>
        <w:pStyle w:val="NormalnyWeb"/>
        <w:numPr>
          <w:ilvl w:val="0"/>
          <w:numId w:val="3"/>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and the Cold War:</w:t>
      </w:r>
    </w:p>
    <w:p w14:paraId="11A1B5AA" w14:textId="3FADC35B" w:rsidR="000070FE" w:rsidRPr="002E2542" w:rsidRDefault="000070FE" w:rsidP="002E2542">
      <w:pPr>
        <w:pStyle w:val="NormalnyWeb"/>
        <w:numPr>
          <w:ilvl w:val="0"/>
          <w:numId w:val="6"/>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composers and musicians within the circles of émigré networks of int</w:t>
      </w:r>
      <w:r w:rsidR="002E2542">
        <w:rPr>
          <w:rFonts w:ascii="Calibri Light" w:hAnsi="Calibri Light" w:cs="Calibri Light"/>
          <w:color w:val="auto"/>
          <w:sz w:val="20"/>
          <w:szCs w:val="20"/>
          <w:lang w:val="en-GB"/>
        </w:rPr>
        <w:t xml:space="preserve">ellectuals and oppositionists: </w:t>
      </w:r>
      <w:r w:rsidRPr="002E2542">
        <w:rPr>
          <w:rFonts w:ascii="Calibri Light" w:hAnsi="Calibri Light" w:cs="Calibri Light"/>
          <w:i/>
          <w:color w:val="auto"/>
          <w:sz w:val="20"/>
          <w:szCs w:val="20"/>
          <w:lang w:val="en-GB"/>
        </w:rPr>
        <w:t>Kultura</w:t>
      </w:r>
      <w:r w:rsidRPr="002E2542">
        <w:rPr>
          <w:rFonts w:ascii="Calibri Light" w:hAnsi="Calibri Light" w:cs="Calibri Light"/>
          <w:color w:val="auto"/>
          <w:sz w:val="20"/>
          <w:szCs w:val="20"/>
          <w:lang w:val="en-GB"/>
        </w:rPr>
        <w:t xml:space="preserve"> journal and its editor Jerzy Giedroyc; </w:t>
      </w:r>
      <w:r w:rsidRPr="002E2542">
        <w:rPr>
          <w:rFonts w:ascii="Calibri Light" w:hAnsi="Calibri Light" w:cs="Calibri Light"/>
          <w:bCs/>
          <w:color w:val="auto"/>
          <w:sz w:val="20"/>
          <w:szCs w:val="20"/>
          <w:lang w:val="en-GB"/>
        </w:rPr>
        <w:t>Congress for Cultural Freedom</w:t>
      </w:r>
      <w:r w:rsidRPr="002E2542">
        <w:rPr>
          <w:rFonts w:ascii="Calibri Light" w:hAnsi="Calibri Light" w:cs="Calibri Light"/>
          <w:color w:val="auto"/>
          <w:sz w:val="20"/>
          <w:szCs w:val="20"/>
          <w:lang w:val="en-GB"/>
        </w:rPr>
        <w:t>; Centre for Dialogue of the Pallottine Fathers; connections with Radio Free Europe and other émigré media;</w:t>
      </w:r>
    </w:p>
    <w:p w14:paraId="03C2EBFD" w14:textId="77777777" w:rsidR="000070FE" w:rsidRPr="002E2542" w:rsidRDefault="000070FE" w:rsidP="002E2542">
      <w:pPr>
        <w:pStyle w:val="NormalnyWeb"/>
        <w:numPr>
          <w:ilvl w:val="0"/>
          <w:numId w:val="6"/>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political refugee émigré composers in Paris;</w:t>
      </w:r>
    </w:p>
    <w:p w14:paraId="67E40959" w14:textId="77777777" w:rsidR="000070FE" w:rsidRPr="002E2542" w:rsidRDefault="000070FE" w:rsidP="002E2542">
      <w:pPr>
        <w:pStyle w:val="NormalnyWeb"/>
        <w:numPr>
          <w:ilvl w:val="0"/>
          <w:numId w:val="6"/>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cross-national networks and collaborations. </w:t>
      </w:r>
    </w:p>
    <w:p w14:paraId="6C99A2BC"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lastRenderedPageBreak/>
        <w:t>Paris as a place of education for composers from Central and Eastern Europe:</w:t>
      </w:r>
    </w:p>
    <w:p w14:paraId="5D050141" w14:textId="77777777" w:rsidR="000070FE" w:rsidRPr="002E2542" w:rsidRDefault="000070FE"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great pedagogues and visionaries: Nadia Boulanger, Olivier Messiaen, Pierre Boulez, Gérard Grisey – their role in spreading musical ideas; </w:t>
      </w:r>
    </w:p>
    <w:p w14:paraId="240DF74D" w14:textId="77777777" w:rsidR="000070FE" w:rsidRPr="002E2542" w:rsidRDefault="000070FE"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École Normale de Musique – creating an international network of musicians: the idea, professors, students (their activities after returning to homeland);</w:t>
      </w:r>
    </w:p>
    <w:p w14:paraId="46D512E6" w14:textId="2607B69A" w:rsidR="000070FE" w:rsidRPr="002E2542" w:rsidRDefault="002E2542"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Pr>
          <w:rFonts w:ascii="Calibri Light" w:hAnsi="Calibri Light" w:cs="Calibri Light"/>
          <w:color w:val="auto"/>
          <w:sz w:val="20"/>
          <w:szCs w:val="20"/>
          <w:lang w:val="en-GB"/>
        </w:rPr>
        <w:t>GRM (</w:t>
      </w:r>
      <w:proofErr w:type="spellStart"/>
      <w:r>
        <w:rPr>
          <w:rFonts w:ascii="Calibri Light" w:hAnsi="Calibri Light" w:cs="Calibri Light"/>
          <w:color w:val="auto"/>
          <w:sz w:val="20"/>
          <w:szCs w:val="20"/>
          <w:lang w:val="en-GB"/>
        </w:rPr>
        <w:t>Groupe</w:t>
      </w:r>
      <w:proofErr w:type="spellEnd"/>
      <w:r>
        <w:rPr>
          <w:rFonts w:ascii="Calibri Light" w:hAnsi="Calibri Light" w:cs="Calibri Light"/>
          <w:color w:val="auto"/>
          <w:sz w:val="20"/>
          <w:szCs w:val="20"/>
          <w:lang w:val="en-GB"/>
        </w:rPr>
        <w:t xml:space="preserve"> de </w:t>
      </w:r>
      <w:proofErr w:type="spellStart"/>
      <w:r>
        <w:rPr>
          <w:rFonts w:ascii="Calibri Light" w:hAnsi="Calibri Light" w:cs="Calibri Light"/>
          <w:color w:val="auto"/>
          <w:sz w:val="20"/>
          <w:szCs w:val="20"/>
          <w:lang w:val="en-GB"/>
        </w:rPr>
        <w:t>R</w:t>
      </w:r>
      <w:r w:rsidR="000070FE" w:rsidRPr="002E2542">
        <w:rPr>
          <w:rFonts w:ascii="Calibri Light" w:hAnsi="Calibri Light" w:cs="Calibri Light"/>
          <w:color w:val="auto"/>
          <w:sz w:val="20"/>
          <w:szCs w:val="20"/>
          <w:lang w:val="en-GB"/>
        </w:rPr>
        <w:t>echerche</w:t>
      </w:r>
      <w:r>
        <w:rPr>
          <w:rFonts w:ascii="Calibri Light" w:hAnsi="Calibri Light" w:cs="Calibri Light"/>
          <w:color w:val="auto"/>
          <w:sz w:val="20"/>
          <w:szCs w:val="20"/>
          <w:lang w:val="en-GB"/>
        </w:rPr>
        <w:t>s</w:t>
      </w:r>
      <w:proofErr w:type="spellEnd"/>
      <w:r>
        <w:rPr>
          <w:rFonts w:ascii="Calibri Light" w:hAnsi="Calibri Light" w:cs="Calibri Light"/>
          <w:color w:val="auto"/>
          <w:sz w:val="20"/>
          <w:szCs w:val="20"/>
          <w:lang w:val="en-GB"/>
        </w:rPr>
        <w:t xml:space="preserve"> M</w:t>
      </w:r>
      <w:r w:rsidR="000070FE" w:rsidRPr="002E2542">
        <w:rPr>
          <w:rFonts w:ascii="Calibri Light" w:hAnsi="Calibri Light" w:cs="Calibri Light"/>
          <w:color w:val="auto"/>
          <w:sz w:val="20"/>
          <w:szCs w:val="20"/>
          <w:lang w:val="en-GB"/>
        </w:rPr>
        <w:t>usicale</w:t>
      </w:r>
      <w:r>
        <w:rPr>
          <w:rFonts w:ascii="Calibri Light" w:hAnsi="Calibri Light" w:cs="Calibri Light"/>
          <w:color w:val="auto"/>
          <w:sz w:val="20"/>
          <w:szCs w:val="20"/>
          <w:lang w:val="en-GB"/>
        </w:rPr>
        <w:t>s</w:t>
      </w:r>
      <w:r w:rsidR="000070FE" w:rsidRPr="002E2542">
        <w:rPr>
          <w:rFonts w:ascii="Calibri Light" w:hAnsi="Calibri Light" w:cs="Calibri Light"/>
          <w:color w:val="auto"/>
          <w:sz w:val="20"/>
          <w:szCs w:val="20"/>
          <w:lang w:val="en-GB"/>
        </w:rPr>
        <w:t>), IRCAM (</w:t>
      </w:r>
      <w:proofErr w:type="spellStart"/>
      <w:r w:rsidR="000070FE" w:rsidRPr="002E2542">
        <w:rPr>
          <w:rFonts w:ascii="Calibri Light" w:hAnsi="Calibri Light" w:cs="Calibri Light"/>
          <w:color w:val="auto"/>
          <w:sz w:val="20"/>
          <w:szCs w:val="20"/>
          <w:lang w:val="en-GB"/>
        </w:rPr>
        <w:t>Institut</w:t>
      </w:r>
      <w:proofErr w:type="spellEnd"/>
      <w:r w:rsidR="000070FE" w:rsidRPr="002E2542">
        <w:rPr>
          <w:rFonts w:ascii="Calibri Light" w:hAnsi="Calibri Light" w:cs="Calibri Light"/>
          <w:color w:val="auto"/>
          <w:sz w:val="20"/>
          <w:szCs w:val="20"/>
          <w:lang w:val="en-GB"/>
        </w:rPr>
        <w:t xml:space="preserve"> de </w:t>
      </w:r>
      <w:proofErr w:type="spellStart"/>
      <w:r w:rsidR="00C43E76" w:rsidRPr="002E2542">
        <w:rPr>
          <w:rFonts w:ascii="Calibri Light" w:hAnsi="Calibri Light" w:cs="Calibri Light"/>
          <w:color w:val="auto"/>
          <w:sz w:val="20"/>
          <w:szCs w:val="20"/>
          <w:lang w:val="en-GB"/>
        </w:rPr>
        <w:t>R</w:t>
      </w:r>
      <w:r w:rsidR="000070FE" w:rsidRPr="002E2542">
        <w:rPr>
          <w:rFonts w:ascii="Calibri Light" w:hAnsi="Calibri Light" w:cs="Calibri Light"/>
          <w:color w:val="auto"/>
          <w:sz w:val="20"/>
          <w:szCs w:val="20"/>
          <w:lang w:val="en-GB"/>
        </w:rPr>
        <w:t>echerche</w:t>
      </w:r>
      <w:proofErr w:type="spellEnd"/>
      <w:r w:rsidR="000070FE" w:rsidRPr="002E2542">
        <w:rPr>
          <w:rFonts w:ascii="Calibri Light" w:hAnsi="Calibri Light" w:cs="Calibri Light"/>
          <w:color w:val="auto"/>
          <w:sz w:val="20"/>
          <w:szCs w:val="20"/>
          <w:lang w:val="en-GB"/>
        </w:rPr>
        <w:t xml:space="preserve"> et </w:t>
      </w:r>
      <w:r w:rsidR="00207BA7">
        <w:rPr>
          <w:rFonts w:ascii="Calibri Light" w:hAnsi="Calibri Light" w:cs="Calibri Light"/>
          <w:color w:val="auto"/>
          <w:sz w:val="20"/>
          <w:szCs w:val="20"/>
          <w:lang w:val="en-GB"/>
        </w:rPr>
        <w:t xml:space="preserve">de </w:t>
      </w:r>
      <w:r w:rsidR="00C43E76" w:rsidRPr="002E2542">
        <w:rPr>
          <w:rFonts w:ascii="Calibri Light" w:hAnsi="Calibri Light" w:cs="Calibri Light"/>
          <w:color w:val="auto"/>
          <w:sz w:val="20"/>
          <w:szCs w:val="20"/>
          <w:lang w:val="en-GB"/>
        </w:rPr>
        <w:t>C</w:t>
      </w:r>
      <w:r w:rsidR="000070FE" w:rsidRPr="002E2542">
        <w:rPr>
          <w:rFonts w:ascii="Calibri Light" w:hAnsi="Calibri Light" w:cs="Calibri Light"/>
          <w:color w:val="auto"/>
          <w:sz w:val="20"/>
          <w:szCs w:val="20"/>
          <w:lang w:val="en-GB"/>
        </w:rPr>
        <w:t xml:space="preserve">oordination </w:t>
      </w:r>
      <w:proofErr w:type="spellStart"/>
      <w:r w:rsidR="00C43E76" w:rsidRPr="002E2542">
        <w:rPr>
          <w:rFonts w:ascii="Calibri Light" w:hAnsi="Calibri Light" w:cs="Calibri Light"/>
          <w:color w:val="auto"/>
          <w:sz w:val="20"/>
          <w:szCs w:val="20"/>
          <w:lang w:val="en-GB"/>
        </w:rPr>
        <w:t>A</w:t>
      </w:r>
      <w:r w:rsidR="000070FE" w:rsidRPr="002E2542">
        <w:rPr>
          <w:rFonts w:ascii="Calibri Light" w:hAnsi="Calibri Light" w:cs="Calibri Light"/>
          <w:color w:val="auto"/>
          <w:sz w:val="20"/>
          <w:szCs w:val="20"/>
          <w:lang w:val="en-GB"/>
        </w:rPr>
        <w:t>coustique</w:t>
      </w:r>
      <w:proofErr w:type="spellEnd"/>
      <w:r w:rsidR="000070FE" w:rsidRPr="002E2542">
        <w:rPr>
          <w:rFonts w:ascii="Calibri Light" w:hAnsi="Calibri Light" w:cs="Calibri Light"/>
          <w:color w:val="auto"/>
          <w:sz w:val="20"/>
          <w:szCs w:val="20"/>
          <w:lang w:val="en-GB"/>
        </w:rPr>
        <w:t>/</w:t>
      </w:r>
      <w:proofErr w:type="spellStart"/>
      <w:r w:rsidR="00C43E76" w:rsidRPr="002E2542">
        <w:rPr>
          <w:rFonts w:ascii="Calibri Light" w:hAnsi="Calibri Light" w:cs="Calibri Light"/>
          <w:color w:val="auto"/>
          <w:sz w:val="20"/>
          <w:szCs w:val="20"/>
          <w:lang w:val="en-GB"/>
        </w:rPr>
        <w:t>M</w:t>
      </w:r>
      <w:r w:rsidR="000070FE" w:rsidRPr="002E2542">
        <w:rPr>
          <w:rFonts w:ascii="Calibri Light" w:hAnsi="Calibri Light" w:cs="Calibri Light"/>
          <w:color w:val="auto"/>
          <w:sz w:val="20"/>
          <w:szCs w:val="20"/>
          <w:lang w:val="en-GB"/>
        </w:rPr>
        <w:t>usique</w:t>
      </w:r>
      <w:proofErr w:type="spellEnd"/>
      <w:r w:rsidR="000070FE" w:rsidRPr="002E2542">
        <w:rPr>
          <w:rFonts w:ascii="Calibri Light" w:hAnsi="Calibri Light" w:cs="Calibri Light"/>
          <w:color w:val="auto"/>
          <w:sz w:val="20"/>
          <w:szCs w:val="20"/>
          <w:lang w:val="en-GB"/>
        </w:rPr>
        <w:t xml:space="preserve">) – music and technology (e.g. </w:t>
      </w:r>
      <w:proofErr w:type="spellStart"/>
      <w:r w:rsidR="000070FE" w:rsidRPr="002E2542">
        <w:rPr>
          <w:rFonts w:ascii="Calibri Light" w:hAnsi="Calibri Light" w:cs="Calibri Light"/>
          <w:color w:val="auto"/>
          <w:sz w:val="20"/>
          <w:szCs w:val="20"/>
          <w:lang w:val="en-GB"/>
        </w:rPr>
        <w:t>musique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concrète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musique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spectrale</w:t>
      </w:r>
      <w:proofErr w:type="spellEnd"/>
      <w:r w:rsidR="000070FE" w:rsidRPr="002E2542">
        <w:rPr>
          <w:rFonts w:ascii="Calibri Light" w:hAnsi="Calibri Light" w:cs="Calibri Light"/>
          <w:color w:val="auto"/>
          <w:sz w:val="20"/>
          <w:szCs w:val="20"/>
          <w:lang w:val="en-GB"/>
        </w:rPr>
        <w:t>, electronic and computer music) in building transnational networks;</w:t>
      </w:r>
    </w:p>
    <w:p w14:paraId="7742D7CB" w14:textId="77777777" w:rsidR="000070FE" w:rsidRPr="002E2542" w:rsidRDefault="000070FE" w:rsidP="002E2542">
      <w:pPr>
        <w:pStyle w:val="NormalnyWeb"/>
        <w:numPr>
          <w:ilvl w:val="0"/>
          <w:numId w:val="9"/>
        </w:numPr>
        <w:spacing w:before="0" w:beforeAutospacing="0" w:after="120" w:afterAutospacing="0"/>
        <w:jc w:val="both"/>
        <w:textAlignment w:val="top"/>
        <w:rPr>
          <w:rFonts w:ascii="Calibri" w:hAnsi="Calibri"/>
          <w:color w:val="auto"/>
          <w:sz w:val="20"/>
          <w:szCs w:val="20"/>
          <w:lang w:val="en-GB"/>
        </w:rPr>
      </w:pPr>
      <w:r w:rsidRPr="002E2542">
        <w:rPr>
          <w:rFonts w:ascii="Calibri Light" w:hAnsi="Calibri Light" w:cs="Calibri Light"/>
          <w:color w:val="auto"/>
          <w:sz w:val="20"/>
          <w:szCs w:val="20"/>
          <w:lang w:val="en-GB"/>
        </w:rPr>
        <w:t xml:space="preserve">International Rostrum of Composers (IRC), Domaine Musicale, and other institutions as promotors of cultural </w:t>
      </w:r>
      <w:proofErr w:type="spellStart"/>
      <w:r w:rsidRPr="002E2542">
        <w:rPr>
          <w:rFonts w:ascii="Calibri Light" w:hAnsi="Calibri Light" w:cs="Calibri Light"/>
          <w:color w:val="auto"/>
          <w:sz w:val="20"/>
          <w:szCs w:val="20"/>
          <w:lang w:val="en-GB"/>
        </w:rPr>
        <w:t>transer</w:t>
      </w:r>
      <w:proofErr w:type="spellEnd"/>
      <w:r w:rsidRPr="002E2542">
        <w:rPr>
          <w:rFonts w:ascii="Calibri Light" w:hAnsi="Calibri Light" w:cs="Calibri Light"/>
          <w:color w:val="auto"/>
          <w:sz w:val="20"/>
          <w:szCs w:val="20"/>
          <w:lang w:val="en-GB"/>
        </w:rPr>
        <w:t xml:space="preserve">. </w:t>
      </w:r>
    </w:p>
    <w:p w14:paraId="5A5D8992" w14:textId="77777777" w:rsidR="000070FE" w:rsidRPr="002E2542" w:rsidRDefault="000070FE" w:rsidP="002E2542">
      <w:pPr>
        <w:pStyle w:val="NormalnyWeb"/>
        <w:numPr>
          <w:ilvl w:val="0"/>
          <w:numId w:val="7"/>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Methodological approaches:</w:t>
      </w:r>
    </w:p>
    <w:p w14:paraId="51738592"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transnational and comparative perspectives: beyond national narratives</w:t>
      </w:r>
    </w:p>
    <w:p w14:paraId="57D82295"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networks and actors: studying émigré musicians, organizers of musical life, and their cultural interactions</w:t>
      </w:r>
    </w:p>
    <w:p w14:paraId="19B3813A"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diasporic identities and cultural transfer: music as a contact zone between diaspora and the homeland</w:t>
      </w:r>
    </w:p>
    <w:p w14:paraId="16715268" w14:textId="77777777" w:rsidR="000070FE" w:rsidRPr="002E2542" w:rsidRDefault="000070FE" w:rsidP="002E2542">
      <w:pPr>
        <w:pStyle w:val="NormalnyWeb"/>
        <w:numPr>
          <w:ilvl w:val="1"/>
          <w:numId w:val="8"/>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sources and methods: archives, oral histories, and other approaches.</w:t>
      </w:r>
    </w:p>
    <w:p w14:paraId="14732C70" w14:textId="77777777" w:rsidR="000070FE" w:rsidRPr="002E2542" w:rsidRDefault="000070FE" w:rsidP="002E2542">
      <w:pPr>
        <w:pStyle w:val="NormalnyWeb"/>
        <w:spacing w:before="0" w:beforeAutospacing="0" w:after="24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The programme will feature keynote lectures, thematic panels, and roundtable discussions designed to foster dialogue across disciplines. Contributions are welcome from researchers and practitioners at all career stages and across disciplines. We invite proposals for papers and panels. </w:t>
      </w:r>
    </w:p>
    <w:p w14:paraId="3E0F60F5" w14:textId="545CAA13" w:rsidR="000070FE" w:rsidRPr="002E2542" w:rsidRDefault="000070FE" w:rsidP="002E2542">
      <w:pPr>
        <w:pStyle w:val="NormalnyWeb"/>
        <w:spacing w:before="0" w:beforeAutospacing="0" w:after="120" w:afterAutospacing="0"/>
        <w:jc w:val="both"/>
        <w:textAlignment w:val="top"/>
        <w:rPr>
          <w:rFonts w:ascii="Calibri" w:hAnsi="Calibri"/>
          <w:color w:val="003366"/>
          <w:lang w:val="en-GB"/>
        </w:rPr>
      </w:pPr>
      <w:r w:rsidRPr="002E2542">
        <w:rPr>
          <w:rFonts w:ascii="Calibri" w:hAnsi="Calibri"/>
          <w:bCs/>
          <w:color w:val="003366"/>
          <w:lang w:val="en-GB"/>
        </w:rPr>
        <w:t>Submission Guidelines</w:t>
      </w:r>
      <w:r w:rsidR="00207BA7">
        <w:rPr>
          <w:rFonts w:ascii="Calibri" w:hAnsi="Calibri"/>
          <w:bCs/>
          <w:color w:val="003366"/>
          <w:lang w:val="en-GB"/>
        </w:rPr>
        <w:t>:</w:t>
      </w:r>
    </w:p>
    <w:p w14:paraId="6F077004"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Abstracts</w:t>
      </w:r>
      <w:r w:rsidRPr="002E2542">
        <w:rPr>
          <w:rFonts w:ascii="Calibri Light" w:hAnsi="Calibri Light" w:cs="Calibri Light"/>
          <w:sz w:val="20"/>
          <w:szCs w:val="20"/>
          <w:lang w:val="en-GB"/>
        </w:rPr>
        <w:t>: 250–300 words for individual papers</w:t>
      </w:r>
    </w:p>
    <w:p w14:paraId="0B614191"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Biography</w:t>
      </w:r>
      <w:r w:rsidRPr="002E2542">
        <w:rPr>
          <w:rFonts w:ascii="Calibri Light" w:hAnsi="Calibri Light" w:cs="Calibri Light"/>
          <w:sz w:val="20"/>
          <w:szCs w:val="20"/>
          <w:lang w:val="en-GB"/>
        </w:rPr>
        <w:t>: Short bio (100 words) including affiliation and contact details</w:t>
      </w:r>
    </w:p>
    <w:p w14:paraId="2D1D11BF"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Deadline for submissions</w:t>
      </w:r>
      <w:r w:rsidRPr="002E2542">
        <w:rPr>
          <w:rFonts w:ascii="Calibri Light" w:hAnsi="Calibri Light" w:cs="Calibri Light"/>
          <w:sz w:val="20"/>
          <w:szCs w:val="20"/>
          <w:lang w:val="en-GB"/>
        </w:rPr>
        <w:t>: 1 February 2026</w:t>
      </w:r>
    </w:p>
    <w:p w14:paraId="4F3E9D75"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Notification of acceptance</w:t>
      </w:r>
      <w:r w:rsidRPr="002E2542">
        <w:rPr>
          <w:rFonts w:ascii="Calibri Light" w:hAnsi="Calibri Light" w:cs="Calibri Light"/>
          <w:sz w:val="20"/>
          <w:szCs w:val="20"/>
          <w:lang w:val="en-GB"/>
        </w:rPr>
        <w:t>: 28 February 2026</w:t>
      </w:r>
    </w:p>
    <w:p w14:paraId="0FD57D35"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Please send proposals to: </w:t>
      </w:r>
      <w:hyperlink r:id="rId8" w:history="1">
        <w:r w:rsidRPr="002E2542">
          <w:rPr>
            <w:rStyle w:val="Hipercze"/>
            <w:rFonts w:cstheme="minorHAnsi"/>
            <w:color w:val="auto"/>
            <w:sz w:val="20"/>
            <w:szCs w:val="20"/>
            <w:u w:val="none"/>
            <w:lang w:val="en-GB"/>
          </w:rPr>
          <w:t>lucja.siedlik@ispan.pl</w:t>
        </w:r>
      </w:hyperlink>
      <w:r w:rsidRPr="002E2542">
        <w:rPr>
          <w:rFonts w:cstheme="minorHAnsi"/>
          <w:sz w:val="20"/>
          <w:szCs w:val="20"/>
          <w:lang w:val="en-GB"/>
        </w:rPr>
        <w:t xml:space="preserve"> </w:t>
      </w:r>
    </w:p>
    <w:p w14:paraId="5418EBE0"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The official conference language is English. The conference is planned as an in-person event and will take place in the Institute of Art, Polish Academy of Sciences, Długa 26, Warsaw.</w:t>
      </w:r>
    </w:p>
    <w:p w14:paraId="5B1DDCA5"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The conference fee is: </w:t>
      </w:r>
      <w:r w:rsidRPr="002E2542">
        <w:rPr>
          <w:rFonts w:cstheme="minorHAnsi"/>
          <w:sz w:val="20"/>
          <w:szCs w:val="20"/>
          <w:lang w:val="en-GB"/>
        </w:rPr>
        <w:t>120 euro</w:t>
      </w:r>
      <w:r w:rsidRPr="002E2542">
        <w:rPr>
          <w:rFonts w:ascii="Calibri Light" w:hAnsi="Calibri Light" w:cs="Calibri Light"/>
          <w:sz w:val="20"/>
          <w:szCs w:val="20"/>
          <w:lang w:val="en-GB"/>
        </w:rPr>
        <w:t xml:space="preserve"> or </w:t>
      </w:r>
      <w:r w:rsidRPr="002E2542">
        <w:rPr>
          <w:rFonts w:cstheme="minorHAnsi"/>
          <w:sz w:val="20"/>
          <w:szCs w:val="20"/>
          <w:lang w:val="en-GB"/>
        </w:rPr>
        <w:t>500 PLN</w:t>
      </w:r>
      <w:r w:rsidRPr="002E2542">
        <w:rPr>
          <w:rFonts w:ascii="Calibri Light" w:hAnsi="Calibri Light" w:cs="Calibri Light"/>
          <w:sz w:val="20"/>
          <w:szCs w:val="20"/>
          <w:lang w:val="en-GB"/>
        </w:rPr>
        <w:t xml:space="preserve">. It will be due to pay after acceptance of submissions. </w:t>
      </w:r>
    </w:p>
    <w:p w14:paraId="23A691D7"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Selected papers will be considered for publication in an edited volume of the book series ‘Muzyka polska za granicą’ [Polish Music Abroad]. The deadline for submitting paper for publication will be October 31, 2026.</w:t>
      </w:r>
    </w:p>
    <w:p w14:paraId="4835AE29" w14:textId="77777777" w:rsidR="000070FE" w:rsidRPr="002E2542" w:rsidRDefault="000070FE" w:rsidP="002E2542">
      <w:pPr>
        <w:spacing w:after="24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Conference will be held as a part of the </w:t>
      </w:r>
      <w:r w:rsidRPr="002E2542">
        <w:rPr>
          <w:rFonts w:cstheme="minorHAnsi"/>
          <w:sz w:val="20"/>
          <w:szCs w:val="20"/>
          <w:lang w:val="en-GB"/>
        </w:rPr>
        <w:t>DAINA 3</w:t>
      </w:r>
      <w:r w:rsidRPr="002E2542">
        <w:rPr>
          <w:rFonts w:ascii="Calibri Light" w:hAnsi="Calibri Light" w:cs="Calibri Light"/>
          <w:sz w:val="20"/>
          <w:szCs w:val="20"/>
          <w:lang w:val="en-GB"/>
        </w:rPr>
        <w:t xml:space="preserve"> research project</w:t>
      </w:r>
      <w:r w:rsidRPr="002E2542">
        <w:rPr>
          <w:rFonts w:ascii="Calibri Light" w:hAnsi="Calibri Light" w:cs="Calibri Light"/>
          <w:b/>
          <w:bCs/>
          <w:sz w:val="20"/>
          <w:szCs w:val="20"/>
          <w:lang w:val="en-GB"/>
        </w:rPr>
        <w:t xml:space="preserve"> ‘</w:t>
      </w:r>
      <w:r w:rsidRPr="002E2542">
        <w:rPr>
          <w:rFonts w:ascii="Calibri Light" w:hAnsi="Calibri Light" w:cs="Calibri Light"/>
          <w:sz w:val="20"/>
          <w:szCs w:val="20"/>
          <w:lang w:val="en-GB"/>
        </w:rPr>
        <w:t>Polish and Lithuanian émigré music cultures in France and the USA in the 20th century.’</w:t>
      </w:r>
    </w:p>
    <w:p w14:paraId="30DFA351" w14:textId="77777777" w:rsidR="000070FE" w:rsidRPr="002E2542" w:rsidRDefault="000070FE" w:rsidP="002E2542">
      <w:pPr>
        <w:pStyle w:val="NormalnyWeb"/>
        <w:spacing w:before="0" w:beforeAutospacing="0" w:after="120" w:afterAutospacing="0"/>
        <w:jc w:val="both"/>
        <w:textAlignment w:val="top"/>
        <w:rPr>
          <w:rFonts w:ascii="Calibri" w:hAnsi="Calibri"/>
          <w:bCs/>
          <w:color w:val="003366"/>
          <w:lang w:val="en-GB"/>
        </w:rPr>
      </w:pPr>
      <w:r w:rsidRPr="002E2542">
        <w:rPr>
          <w:rFonts w:ascii="Calibri" w:hAnsi="Calibri"/>
          <w:bCs/>
          <w:color w:val="003366"/>
          <w:lang w:val="en-GB"/>
        </w:rPr>
        <w:t>Programme Board:</w:t>
      </w:r>
    </w:p>
    <w:p w14:paraId="0E89382A" w14:textId="77777777" w:rsidR="000070FE" w:rsidRPr="002E2542" w:rsidRDefault="000070FE" w:rsidP="002E2542">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PAN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Beata Bolesławska-Lewandowska, Institute of Art, Polish Academy of Sciences, Warsaw</w:t>
      </w:r>
    </w:p>
    <w:p w14:paraId="413C5FA6" w14:textId="77777777" w:rsidR="000070FE" w:rsidRPr="002E2542" w:rsidRDefault="000070FE" w:rsidP="002E2542">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PAN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hab</w:t>
      </w:r>
      <w:proofErr w:type="spellEnd"/>
      <w:r w:rsidRPr="002E2542">
        <w:rPr>
          <w:rFonts w:ascii="Calibri Light" w:hAnsi="Calibri Light" w:cs="Calibri Light"/>
          <w:bCs/>
          <w:sz w:val="20"/>
          <w:szCs w:val="20"/>
          <w:lang w:val="en-GB"/>
        </w:rPr>
        <w:t>,  Jolanta Guzy-Pasiak, Institute of Art, Polish Academy of Sciences, Warsaw</w:t>
      </w:r>
    </w:p>
    <w:p w14:paraId="442E4C94" w14:textId="61494EB0" w:rsidR="000070FE" w:rsidRPr="002E2542" w:rsidRDefault="000070FE" w:rsidP="00207BA7">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w:t>
      </w:r>
      <w:proofErr w:type="spellStart"/>
      <w:r w:rsidRPr="002E2542">
        <w:rPr>
          <w:rFonts w:ascii="Calibri Light" w:hAnsi="Calibri Light" w:cs="Calibri Light"/>
          <w:bCs/>
          <w:sz w:val="20"/>
          <w:szCs w:val="20"/>
          <w:lang w:val="en-GB"/>
        </w:rPr>
        <w:t>Iwona</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Lindstedt</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Instutut</w:t>
      </w:r>
      <w:r w:rsidR="002E2542" w:rsidRPr="002E2542">
        <w:rPr>
          <w:rFonts w:ascii="Calibri Light" w:hAnsi="Calibri Light" w:cs="Calibri Light"/>
          <w:bCs/>
          <w:sz w:val="20"/>
          <w:szCs w:val="20"/>
          <w:lang w:val="en-GB"/>
        </w:rPr>
        <w:t>e</w:t>
      </w:r>
      <w:proofErr w:type="spellEnd"/>
      <w:r w:rsidRPr="002E2542">
        <w:rPr>
          <w:rFonts w:ascii="Calibri Light" w:hAnsi="Calibri Light" w:cs="Calibri Light"/>
          <w:bCs/>
          <w:sz w:val="20"/>
          <w:szCs w:val="20"/>
          <w:lang w:val="en-GB"/>
        </w:rPr>
        <w:t xml:space="preserve"> of Musicology, University</w:t>
      </w:r>
      <w:r w:rsidR="00207BA7">
        <w:rPr>
          <w:rFonts w:ascii="Calibri Light" w:hAnsi="Calibri Light" w:cs="Calibri Light"/>
          <w:bCs/>
          <w:sz w:val="20"/>
          <w:szCs w:val="20"/>
          <w:lang w:val="en-GB"/>
        </w:rPr>
        <w:t xml:space="preserve"> of</w:t>
      </w:r>
      <w:r w:rsidR="00207BA7" w:rsidRPr="00207BA7">
        <w:rPr>
          <w:rFonts w:ascii="Calibri Light" w:hAnsi="Calibri Light" w:cs="Calibri Light"/>
          <w:bCs/>
          <w:sz w:val="20"/>
          <w:szCs w:val="20"/>
          <w:lang w:val="en-GB"/>
        </w:rPr>
        <w:t xml:space="preserve"> </w:t>
      </w:r>
      <w:r w:rsidR="00207BA7" w:rsidRPr="002E2542">
        <w:rPr>
          <w:rFonts w:ascii="Calibri Light" w:hAnsi="Calibri Light" w:cs="Calibri Light"/>
          <w:bCs/>
          <w:sz w:val="20"/>
          <w:szCs w:val="20"/>
          <w:lang w:val="en-GB"/>
        </w:rPr>
        <w:t>Warsaw</w:t>
      </w:r>
    </w:p>
    <w:p w14:paraId="3F3CAB79" w14:textId="70F7785A" w:rsidR="000070FE" w:rsidRPr="002E2542" w:rsidRDefault="000070FE" w:rsidP="002E2542">
      <w:pPr>
        <w:spacing w:after="24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AMFN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Barbara </w:t>
      </w:r>
      <w:proofErr w:type="spellStart"/>
      <w:r w:rsidRPr="002E2542">
        <w:rPr>
          <w:rFonts w:ascii="Calibri Light" w:hAnsi="Calibri Light" w:cs="Calibri Light"/>
          <w:bCs/>
          <w:sz w:val="20"/>
          <w:szCs w:val="20"/>
          <w:lang w:val="en-GB"/>
        </w:rPr>
        <w:t>Mielcarek-Krzyżanowska</w:t>
      </w:r>
      <w:proofErr w:type="spellEnd"/>
      <w:r w:rsidRPr="002E2542">
        <w:rPr>
          <w:rFonts w:ascii="Calibri Light" w:hAnsi="Calibri Light" w:cs="Calibri Light"/>
          <w:bCs/>
          <w:sz w:val="20"/>
          <w:szCs w:val="20"/>
          <w:lang w:val="en-GB"/>
        </w:rPr>
        <w:t xml:space="preserve">, Feliks </w:t>
      </w:r>
      <w:proofErr w:type="spellStart"/>
      <w:r w:rsidRPr="002E2542">
        <w:rPr>
          <w:rFonts w:ascii="Calibri Light" w:hAnsi="Calibri Light" w:cs="Calibri Light"/>
          <w:bCs/>
          <w:sz w:val="20"/>
          <w:szCs w:val="20"/>
          <w:lang w:val="en-GB"/>
        </w:rPr>
        <w:t>Nowowiejski</w:t>
      </w:r>
      <w:proofErr w:type="spellEnd"/>
      <w:r w:rsidRPr="002E2542">
        <w:rPr>
          <w:rFonts w:ascii="Calibri Light" w:hAnsi="Calibri Light" w:cs="Calibri Light"/>
          <w:bCs/>
          <w:sz w:val="20"/>
          <w:szCs w:val="20"/>
          <w:lang w:val="en-GB"/>
        </w:rPr>
        <w:t xml:space="preserve"> Academy of Music, Bydgoszcz</w:t>
      </w:r>
    </w:p>
    <w:p w14:paraId="278192FD" w14:textId="77777777" w:rsidR="000070FE" w:rsidRPr="002E2542" w:rsidRDefault="000070FE" w:rsidP="002E2542">
      <w:pPr>
        <w:spacing w:after="0"/>
        <w:jc w:val="both"/>
        <w:rPr>
          <w:rFonts w:ascii="Calibri Light" w:hAnsi="Calibri Light" w:cs="Calibri Light"/>
          <w:b/>
          <w:bCs/>
          <w:sz w:val="20"/>
          <w:szCs w:val="20"/>
          <w:lang w:val="en-GB"/>
        </w:rPr>
      </w:pPr>
      <w:r w:rsidRPr="002E2542">
        <w:rPr>
          <w:rFonts w:ascii="Calibri Light" w:hAnsi="Calibri Light" w:cs="Calibri Light"/>
          <w:bCs/>
          <w:sz w:val="20"/>
          <w:szCs w:val="20"/>
          <w:lang w:val="en-GB"/>
        </w:rPr>
        <w:t>Conference Secretary</w:t>
      </w:r>
      <w:r w:rsidRPr="002E2542">
        <w:rPr>
          <w:rFonts w:ascii="Calibri Light" w:hAnsi="Calibri Light" w:cs="Calibri Light"/>
          <w:b/>
          <w:bCs/>
          <w:sz w:val="20"/>
          <w:szCs w:val="20"/>
          <w:lang w:val="en-GB"/>
        </w:rPr>
        <w:t>:</w:t>
      </w:r>
    </w:p>
    <w:p w14:paraId="30F0B0AE" w14:textId="77777777" w:rsidR="000070FE" w:rsidRPr="002E2542" w:rsidRDefault="000070FE" w:rsidP="002E2542">
      <w:pPr>
        <w:spacing w:after="0"/>
        <w:jc w:val="both"/>
        <w:rPr>
          <w:rFonts w:ascii="Calibri Light" w:hAnsi="Calibri Light" w:cs="Calibri Light"/>
          <w:sz w:val="20"/>
          <w:szCs w:val="20"/>
          <w:lang w:val="en-GB"/>
        </w:rPr>
      </w:pPr>
      <w:proofErr w:type="spellStart"/>
      <w:r w:rsidRPr="002E2542">
        <w:rPr>
          <w:rFonts w:ascii="Calibri Light" w:hAnsi="Calibri Light" w:cs="Calibri Light"/>
          <w:sz w:val="20"/>
          <w:szCs w:val="20"/>
          <w:lang w:val="en-GB"/>
        </w:rPr>
        <w:t>Łucja</w:t>
      </w:r>
      <w:proofErr w:type="spellEnd"/>
      <w:r w:rsidRPr="002E2542">
        <w:rPr>
          <w:rFonts w:ascii="Calibri Light" w:hAnsi="Calibri Light" w:cs="Calibri Light"/>
          <w:sz w:val="20"/>
          <w:szCs w:val="20"/>
          <w:lang w:val="en-GB"/>
        </w:rPr>
        <w:t xml:space="preserve"> </w:t>
      </w:r>
      <w:proofErr w:type="spellStart"/>
      <w:r w:rsidRPr="002E2542">
        <w:rPr>
          <w:rFonts w:ascii="Calibri Light" w:hAnsi="Calibri Light" w:cs="Calibri Light"/>
          <w:sz w:val="20"/>
          <w:szCs w:val="20"/>
          <w:lang w:val="en-GB"/>
        </w:rPr>
        <w:t>Siedlik</w:t>
      </w:r>
      <w:proofErr w:type="spellEnd"/>
      <w:r w:rsidRPr="002E2542">
        <w:rPr>
          <w:rFonts w:ascii="Calibri Light" w:hAnsi="Calibri Light" w:cs="Calibri Light"/>
          <w:sz w:val="20"/>
          <w:szCs w:val="20"/>
          <w:lang w:val="en-GB"/>
        </w:rPr>
        <w:t>, PhD candidate, Institute of Art, Polish Academy of Sciences</w:t>
      </w:r>
    </w:p>
    <w:p w14:paraId="7A6A9992" w14:textId="0903AC68" w:rsidR="000070FE" w:rsidRPr="002E2542" w:rsidRDefault="000070FE" w:rsidP="002E2542">
      <w:pPr>
        <w:spacing w:after="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email: </w:t>
      </w:r>
      <w:hyperlink r:id="rId9" w:history="1">
        <w:r w:rsidRPr="002E2542">
          <w:rPr>
            <w:rStyle w:val="Hipercze"/>
            <w:rFonts w:ascii="Calibri Light" w:hAnsi="Calibri Light" w:cs="Calibri Light"/>
            <w:color w:val="auto"/>
            <w:sz w:val="20"/>
            <w:szCs w:val="20"/>
            <w:u w:val="none"/>
            <w:lang w:val="en-GB"/>
          </w:rPr>
          <w:t>lucja.siedlik@ispan.pl</w:t>
        </w:r>
      </w:hyperlink>
      <w:r w:rsidRPr="002E2542">
        <w:rPr>
          <w:rFonts w:ascii="Calibri Light" w:hAnsi="Calibri Light" w:cs="Calibri Light"/>
          <w:sz w:val="20"/>
          <w:szCs w:val="20"/>
          <w:lang w:val="en-GB"/>
        </w:rPr>
        <w:t xml:space="preserve">  </w:t>
      </w:r>
    </w:p>
    <w:p w14:paraId="38ED0FF4" w14:textId="77777777" w:rsidR="008D61D7" w:rsidRPr="002E2542" w:rsidRDefault="008D61D7" w:rsidP="002E2542">
      <w:pPr>
        <w:jc w:val="both"/>
        <w:rPr>
          <w:lang w:val="en-GB"/>
        </w:rPr>
      </w:pPr>
    </w:p>
    <w:sectPr w:rsidR="008D61D7" w:rsidRPr="002E2542" w:rsidSect="00E17793">
      <w:footerReference w:type="default" r:id="rId10"/>
      <w:headerReference w:type="first" r:id="rId11"/>
      <w:footerReference w:type="first" r:id="rId12"/>
      <w:pgSz w:w="11906" w:h="16838"/>
      <w:pgMar w:top="1560" w:right="1417" w:bottom="1417" w:left="1417"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57FDF" w14:textId="77777777" w:rsidR="00EA0C32" w:rsidRDefault="00EA0C32" w:rsidP="00B52403">
      <w:pPr>
        <w:spacing w:after="0" w:line="240" w:lineRule="auto"/>
      </w:pPr>
      <w:r>
        <w:separator/>
      </w:r>
    </w:p>
  </w:endnote>
  <w:endnote w:type="continuationSeparator" w:id="0">
    <w:p w14:paraId="73A9B846" w14:textId="77777777" w:rsidR="00EA0C32" w:rsidRDefault="00EA0C32" w:rsidP="00B5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6293" w14:textId="0195C1F6" w:rsidR="00B52403" w:rsidRPr="000070FE" w:rsidRDefault="000070FE" w:rsidP="000070FE">
    <w:pPr>
      <w:pStyle w:val="Stopka"/>
    </w:pPr>
    <w:r>
      <w:rPr>
        <w:noProof/>
        <w:lang w:eastAsia="pl-PL"/>
      </w:rPr>
      <w:drawing>
        <wp:anchor distT="0" distB="0" distL="114300" distR="114300" simplePos="0" relativeHeight="251662336" behindDoc="1" locked="0" layoutInCell="1" allowOverlap="1" wp14:anchorId="693EA4C6" wp14:editId="4CC3EA6E">
          <wp:simplePos x="0" y="0"/>
          <wp:positionH relativeFrom="column">
            <wp:posOffset>457200</wp:posOffset>
          </wp:positionH>
          <wp:positionV relativeFrom="page">
            <wp:posOffset>9981565</wp:posOffset>
          </wp:positionV>
          <wp:extent cx="4740275" cy="370205"/>
          <wp:effectExtent l="0" t="0" r="3175"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740275" cy="3702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872E" w14:textId="0198C09F" w:rsidR="008D61D7" w:rsidRPr="00420916" w:rsidRDefault="00420916" w:rsidP="00986720">
    <w:pPr>
      <w:pStyle w:val="Stopka"/>
      <w:tabs>
        <w:tab w:val="clear" w:pos="4536"/>
        <w:tab w:val="clear" w:pos="9072"/>
        <w:tab w:val="left" w:pos="3444"/>
      </w:tabs>
      <w:jc w:val="center"/>
    </w:pPr>
    <w:r>
      <w:rPr>
        <w:noProof/>
        <w:lang w:eastAsia="pl-PL"/>
      </w:rPr>
      <w:drawing>
        <wp:anchor distT="0" distB="0" distL="114300" distR="114300" simplePos="0" relativeHeight="251660288" behindDoc="1" locked="0" layoutInCell="1" allowOverlap="1" wp14:anchorId="3707ABFD" wp14:editId="13228B8C">
          <wp:simplePos x="0" y="0"/>
          <wp:positionH relativeFrom="column">
            <wp:posOffset>487045</wp:posOffset>
          </wp:positionH>
          <wp:positionV relativeFrom="page">
            <wp:posOffset>10005060</wp:posOffset>
          </wp:positionV>
          <wp:extent cx="4740275" cy="370205"/>
          <wp:effectExtent l="0" t="0" r="317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740275" cy="3702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DD28" w14:textId="77777777" w:rsidR="00EA0C32" w:rsidRDefault="00EA0C32" w:rsidP="00B52403">
      <w:pPr>
        <w:spacing w:after="0" w:line="240" w:lineRule="auto"/>
      </w:pPr>
      <w:r>
        <w:separator/>
      </w:r>
    </w:p>
  </w:footnote>
  <w:footnote w:type="continuationSeparator" w:id="0">
    <w:p w14:paraId="5FCDEF14" w14:textId="77777777" w:rsidR="00EA0C32" w:rsidRDefault="00EA0C32" w:rsidP="00B5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EBC1" w14:textId="643405AD" w:rsidR="00634AE9" w:rsidRDefault="008D61D7">
    <w:pPr>
      <w:pStyle w:val="Nagwek"/>
    </w:pPr>
    <w:r>
      <w:rPr>
        <w:noProof/>
        <w:lang w:eastAsia="pl-PL"/>
      </w:rPr>
      <mc:AlternateContent>
        <mc:Choice Requires="wps">
          <w:drawing>
            <wp:anchor distT="0" distB="0" distL="114300" distR="114300" simplePos="0" relativeHeight="251659264" behindDoc="0" locked="0" layoutInCell="1" allowOverlap="1" wp14:anchorId="3ACAAF24" wp14:editId="54391C9E">
              <wp:simplePos x="0" y="0"/>
              <wp:positionH relativeFrom="column">
                <wp:posOffset>-897255</wp:posOffset>
              </wp:positionH>
              <wp:positionV relativeFrom="paragraph">
                <wp:posOffset>21590</wp:posOffset>
              </wp:positionV>
              <wp:extent cx="7560000" cy="720000"/>
              <wp:effectExtent l="0" t="0" r="0" b="444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720000"/>
                      </a:xfrm>
                      <a:prstGeom prst="rect">
                        <a:avLst/>
                      </a:prstGeom>
                      <a:noFill/>
                      <a:ln w="9525">
                        <a:noFill/>
                        <a:miter lim="800000"/>
                        <a:headEnd/>
                        <a:tailEnd/>
                      </a:ln>
                    </wps:spPr>
                    <wps:txbx>
                      <w:txbxContent>
                        <w:p w14:paraId="77A159D2" w14:textId="77777777" w:rsidR="008D61D7" w:rsidRDefault="008D61D7" w:rsidP="008D61D7">
                          <w:pPr>
                            <w:ind w:left="1616"/>
                          </w:pPr>
                          <w:r>
                            <w:rPr>
                              <w:noProof/>
                              <w:lang w:eastAsia="pl-PL"/>
                            </w:rPr>
                            <w:drawing>
                              <wp:inline distT="0" distB="0" distL="0" distR="0" wp14:anchorId="044DB10C" wp14:editId="338DDBBF">
                                <wp:extent cx="4953600" cy="4274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4953600" cy="4274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AAF24" id="_x0000_t202" coordsize="21600,21600" o:spt="202" path="m,l,21600r21600,l21600,xe">
              <v:stroke joinstyle="miter"/>
              <v:path gradientshapeok="t" o:connecttype="rect"/>
            </v:shapetype>
            <v:shape id="Pole tekstowe 2" o:spid="_x0000_s1026" type="#_x0000_t202" style="position:absolute;margin-left:-70.65pt;margin-top:1.7pt;width:595.3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" filled="f" stroked="f">
              <v:textbox>
                <w:txbxContent>
                  <w:p w14:paraId="77A159D2" w14:textId="77777777" w:rsidR="008D61D7" w:rsidRDefault="008D61D7" w:rsidP="008D61D7">
                    <w:pPr>
                      <w:ind w:left="1616"/>
                    </w:pPr>
                    <w:r>
                      <w:rPr>
                        <w:noProof/>
                        <w:lang w:eastAsia="pl-PL"/>
                      </w:rPr>
                      <w:drawing>
                        <wp:inline distT="0" distB="0" distL="0" distR="0" wp14:anchorId="044DB10C" wp14:editId="338DDBBF">
                          <wp:extent cx="4953600" cy="4274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4953600" cy="427407"/>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A32"/>
    <w:multiLevelType w:val="hybridMultilevel"/>
    <w:tmpl w:val="EF74F48C"/>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44F76"/>
    <w:multiLevelType w:val="multilevel"/>
    <w:tmpl w:val="73368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3074422"/>
    <w:multiLevelType w:val="hybridMultilevel"/>
    <w:tmpl w:val="3D62376A"/>
    <w:lvl w:ilvl="0" w:tplc="04150001">
      <w:start w:val="1"/>
      <w:numFmt w:val="bullet"/>
      <w:lvlText w:val=""/>
      <w:lvlJc w:val="left"/>
      <w:pPr>
        <w:ind w:left="360" w:hanging="360"/>
      </w:pPr>
      <w:rPr>
        <w:rFonts w:ascii="Symbol" w:hAnsi="Symbol" w:hint="default"/>
      </w:rPr>
    </w:lvl>
    <w:lvl w:ilvl="1" w:tplc="52C4B08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6017E0B"/>
    <w:multiLevelType w:val="hybridMultilevel"/>
    <w:tmpl w:val="7EFC0FBE"/>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465BE4"/>
    <w:multiLevelType w:val="hybridMultilevel"/>
    <w:tmpl w:val="C74898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AA020FD"/>
    <w:multiLevelType w:val="hybridMultilevel"/>
    <w:tmpl w:val="68C26FBA"/>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E51D3A"/>
    <w:multiLevelType w:val="multilevel"/>
    <w:tmpl w:val="D21626C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6E43A8"/>
    <w:multiLevelType w:val="hybridMultilevel"/>
    <w:tmpl w:val="A4FAB3C2"/>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FD4497"/>
    <w:multiLevelType w:val="multilevel"/>
    <w:tmpl w:val="2D206E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C604A17"/>
    <w:multiLevelType w:val="hybridMultilevel"/>
    <w:tmpl w:val="55A2A9FC"/>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7"/>
  </w:num>
  <w:num w:numId="6">
    <w:abstractNumId w:val="0"/>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03"/>
    <w:rsid w:val="00000C5A"/>
    <w:rsid w:val="000029E2"/>
    <w:rsid w:val="000070FE"/>
    <w:rsid w:val="0002471C"/>
    <w:rsid w:val="00053517"/>
    <w:rsid w:val="000B76B6"/>
    <w:rsid w:val="0012111A"/>
    <w:rsid w:val="00147B12"/>
    <w:rsid w:val="00165682"/>
    <w:rsid w:val="00207BA7"/>
    <w:rsid w:val="00296FD2"/>
    <w:rsid w:val="002D445F"/>
    <w:rsid w:val="002E2542"/>
    <w:rsid w:val="00335E1E"/>
    <w:rsid w:val="00356019"/>
    <w:rsid w:val="003C43DC"/>
    <w:rsid w:val="003F6EEA"/>
    <w:rsid w:val="00420916"/>
    <w:rsid w:val="00452AC0"/>
    <w:rsid w:val="00456ED2"/>
    <w:rsid w:val="004948A0"/>
    <w:rsid w:val="00597C09"/>
    <w:rsid w:val="005C61F3"/>
    <w:rsid w:val="005E464D"/>
    <w:rsid w:val="00634AE9"/>
    <w:rsid w:val="0064235E"/>
    <w:rsid w:val="00647446"/>
    <w:rsid w:val="006B0383"/>
    <w:rsid w:val="006E6358"/>
    <w:rsid w:val="00716AA6"/>
    <w:rsid w:val="007B4417"/>
    <w:rsid w:val="007D5913"/>
    <w:rsid w:val="007E04FD"/>
    <w:rsid w:val="00830E1B"/>
    <w:rsid w:val="00897291"/>
    <w:rsid w:val="008D61D7"/>
    <w:rsid w:val="008E5BF1"/>
    <w:rsid w:val="009021D2"/>
    <w:rsid w:val="00981F69"/>
    <w:rsid w:val="00986720"/>
    <w:rsid w:val="00A664FB"/>
    <w:rsid w:val="00AA6A03"/>
    <w:rsid w:val="00B37558"/>
    <w:rsid w:val="00B41727"/>
    <w:rsid w:val="00B52403"/>
    <w:rsid w:val="00B56C00"/>
    <w:rsid w:val="00B80D34"/>
    <w:rsid w:val="00BA5C25"/>
    <w:rsid w:val="00C34602"/>
    <w:rsid w:val="00C43E76"/>
    <w:rsid w:val="00CA2FAB"/>
    <w:rsid w:val="00CB1490"/>
    <w:rsid w:val="00D12CCC"/>
    <w:rsid w:val="00D251B5"/>
    <w:rsid w:val="00D67BB8"/>
    <w:rsid w:val="00DA3E52"/>
    <w:rsid w:val="00E03A2D"/>
    <w:rsid w:val="00E17793"/>
    <w:rsid w:val="00EA0C32"/>
    <w:rsid w:val="00EA4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6AE0F"/>
  <w15:docId w15:val="{36D955F2-6A6D-4D79-A160-21A6E0D3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C09"/>
  </w:style>
  <w:style w:type="paragraph" w:styleId="Nagwek1">
    <w:name w:val="heading 1"/>
    <w:basedOn w:val="Normalny"/>
    <w:next w:val="Normalny"/>
    <w:link w:val="Nagwek1Znak"/>
    <w:uiPriority w:val="9"/>
    <w:qFormat/>
    <w:rsid w:val="00597C0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597C0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597C0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597C09"/>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597C09"/>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597C09"/>
    <w:pPr>
      <w:keepNext/>
      <w:keepLines/>
      <w:spacing w:before="40" w:after="0"/>
      <w:outlineLvl w:val="5"/>
    </w:pPr>
  </w:style>
  <w:style w:type="paragraph" w:styleId="Nagwek7">
    <w:name w:val="heading 7"/>
    <w:basedOn w:val="Normalny"/>
    <w:next w:val="Normalny"/>
    <w:link w:val="Nagwek7Znak"/>
    <w:uiPriority w:val="9"/>
    <w:semiHidden/>
    <w:unhideWhenUsed/>
    <w:qFormat/>
    <w:rsid w:val="00597C09"/>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597C09"/>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597C0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24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2403"/>
  </w:style>
  <w:style w:type="paragraph" w:styleId="Stopka">
    <w:name w:val="footer"/>
    <w:basedOn w:val="Normalny"/>
    <w:link w:val="StopkaZnak"/>
    <w:uiPriority w:val="99"/>
    <w:unhideWhenUsed/>
    <w:rsid w:val="00B524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2403"/>
  </w:style>
  <w:style w:type="paragraph" w:customStyle="1" w:styleId="daneinstytutu">
    <w:name w:val="dane instytutu"/>
    <w:basedOn w:val="Stopka"/>
    <w:rsid w:val="00B52403"/>
    <w:pPr>
      <w:suppressAutoHyphens/>
      <w:overflowPunct w:val="0"/>
      <w:autoSpaceDE w:val="0"/>
      <w:autoSpaceDN w:val="0"/>
      <w:adjustRightInd w:val="0"/>
      <w:spacing w:line="200" w:lineRule="atLeast"/>
      <w:jc w:val="center"/>
      <w:textAlignment w:val="baseline"/>
    </w:pPr>
    <w:rPr>
      <w:rFonts w:ascii="Times New Roman" w:eastAsia="Times New Roman" w:hAnsi="Times New Roman" w:cs="Times New Roman"/>
      <w:b/>
      <w:bCs/>
      <w:spacing w:val="-2"/>
      <w:sz w:val="16"/>
      <w:szCs w:val="16"/>
      <w:lang w:eastAsia="pl-PL"/>
    </w:rPr>
  </w:style>
  <w:style w:type="character" w:styleId="Hipercze">
    <w:name w:val="Hyperlink"/>
    <w:rsid w:val="00B52403"/>
    <w:rPr>
      <w:color w:val="0000FF"/>
      <w:u w:val="single"/>
    </w:rPr>
  </w:style>
  <w:style w:type="character" w:customStyle="1" w:styleId="Nagwek1Znak">
    <w:name w:val="Nagłówek 1 Znak"/>
    <w:basedOn w:val="Domylnaczcionkaakapitu"/>
    <w:link w:val="Nagwek1"/>
    <w:uiPriority w:val="9"/>
    <w:rsid w:val="00597C09"/>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597C09"/>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rsid w:val="00597C09"/>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597C09"/>
    <w:rPr>
      <w:i/>
      <w:iCs/>
    </w:rPr>
  </w:style>
  <w:style w:type="character" w:customStyle="1" w:styleId="Nagwek5Znak">
    <w:name w:val="Nagłówek 5 Znak"/>
    <w:basedOn w:val="Domylnaczcionkaakapitu"/>
    <w:link w:val="Nagwek5"/>
    <w:uiPriority w:val="9"/>
    <w:semiHidden/>
    <w:rsid w:val="00597C09"/>
    <w:rPr>
      <w:color w:val="404040" w:themeColor="text1" w:themeTint="BF"/>
    </w:rPr>
  </w:style>
  <w:style w:type="character" w:customStyle="1" w:styleId="Nagwek6Znak">
    <w:name w:val="Nagłówek 6 Znak"/>
    <w:basedOn w:val="Domylnaczcionkaakapitu"/>
    <w:link w:val="Nagwek6"/>
    <w:uiPriority w:val="9"/>
    <w:semiHidden/>
    <w:rsid w:val="00597C09"/>
  </w:style>
  <w:style w:type="character" w:customStyle="1" w:styleId="Nagwek7Znak">
    <w:name w:val="Nagłówek 7 Znak"/>
    <w:basedOn w:val="Domylnaczcionkaakapitu"/>
    <w:link w:val="Nagwek7"/>
    <w:uiPriority w:val="9"/>
    <w:semiHidden/>
    <w:rsid w:val="00597C09"/>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597C09"/>
    <w:rPr>
      <w:color w:val="262626" w:themeColor="text1" w:themeTint="D9"/>
      <w:sz w:val="21"/>
      <w:szCs w:val="21"/>
    </w:rPr>
  </w:style>
  <w:style w:type="character" w:customStyle="1" w:styleId="Nagwek9Znak">
    <w:name w:val="Nagłówek 9 Znak"/>
    <w:basedOn w:val="Domylnaczcionkaakapitu"/>
    <w:link w:val="Nagwek9"/>
    <w:uiPriority w:val="9"/>
    <w:semiHidden/>
    <w:rsid w:val="00597C09"/>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597C09"/>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597C09"/>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597C09"/>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97C09"/>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597C09"/>
    <w:rPr>
      <w:color w:val="5A5A5A" w:themeColor="text1" w:themeTint="A5"/>
      <w:spacing w:val="15"/>
    </w:rPr>
  </w:style>
  <w:style w:type="character" w:styleId="Pogrubienie">
    <w:name w:val="Strong"/>
    <w:basedOn w:val="Domylnaczcionkaakapitu"/>
    <w:uiPriority w:val="22"/>
    <w:qFormat/>
    <w:rsid w:val="00597C09"/>
    <w:rPr>
      <w:b/>
      <w:bCs/>
      <w:color w:val="auto"/>
    </w:rPr>
  </w:style>
  <w:style w:type="character" w:styleId="Uwydatnienie">
    <w:name w:val="Emphasis"/>
    <w:basedOn w:val="Domylnaczcionkaakapitu"/>
    <w:uiPriority w:val="20"/>
    <w:qFormat/>
    <w:rsid w:val="00597C09"/>
    <w:rPr>
      <w:i/>
      <w:iCs/>
      <w:color w:val="auto"/>
    </w:rPr>
  </w:style>
  <w:style w:type="paragraph" w:styleId="Bezodstpw">
    <w:name w:val="No Spacing"/>
    <w:uiPriority w:val="1"/>
    <w:qFormat/>
    <w:rsid w:val="00597C09"/>
    <w:pPr>
      <w:spacing w:after="0" w:line="240" w:lineRule="auto"/>
    </w:pPr>
  </w:style>
  <w:style w:type="paragraph" w:styleId="Cytat">
    <w:name w:val="Quote"/>
    <w:basedOn w:val="Normalny"/>
    <w:next w:val="Normalny"/>
    <w:link w:val="CytatZnak"/>
    <w:uiPriority w:val="29"/>
    <w:qFormat/>
    <w:rsid w:val="00597C09"/>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597C09"/>
    <w:rPr>
      <w:i/>
      <w:iCs/>
      <w:color w:val="404040" w:themeColor="text1" w:themeTint="BF"/>
    </w:rPr>
  </w:style>
  <w:style w:type="paragraph" w:styleId="Cytatintensywny">
    <w:name w:val="Intense Quote"/>
    <w:basedOn w:val="Normalny"/>
    <w:next w:val="Normalny"/>
    <w:link w:val="CytatintensywnyZnak"/>
    <w:uiPriority w:val="30"/>
    <w:qFormat/>
    <w:rsid w:val="00597C0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597C09"/>
    <w:rPr>
      <w:i/>
      <w:iCs/>
      <w:color w:val="404040" w:themeColor="text1" w:themeTint="BF"/>
    </w:rPr>
  </w:style>
  <w:style w:type="character" w:styleId="Wyrnieniedelikatne">
    <w:name w:val="Subtle Emphasis"/>
    <w:basedOn w:val="Domylnaczcionkaakapitu"/>
    <w:uiPriority w:val="19"/>
    <w:qFormat/>
    <w:rsid w:val="00597C09"/>
    <w:rPr>
      <w:i/>
      <w:iCs/>
      <w:color w:val="404040" w:themeColor="text1" w:themeTint="BF"/>
    </w:rPr>
  </w:style>
  <w:style w:type="character" w:styleId="Wyrnienieintensywne">
    <w:name w:val="Intense Emphasis"/>
    <w:basedOn w:val="Domylnaczcionkaakapitu"/>
    <w:uiPriority w:val="21"/>
    <w:qFormat/>
    <w:rsid w:val="00597C09"/>
    <w:rPr>
      <w:b/>
      <w:bCs/>
      <w:i/>
      <w:iCs/>
      <w:color w:val="auto"/>
    </w:rPr>
  </w:style>
  <w:style w:type="character" w:styleId="Odwoaniedelikatne">
    <w:name w:val="Subtle Reference"/>
    <w:basedOn w:val="Domylnaczcionkaakapitu"/>
    <w:uiPriority w:val="31"/>
    <w:qFormat/>
    <w:rsid w:val="00597C09"/>
    <w:rPr>
      <w:smallCaps/>
      <w:color w:val="404040" w:themeColor="text1" w:themeTint="BF"/>
    </w:rPr>
  </w:style>
  <w:style w:type="character" w:styleId="Odwoanieintensywne">
    <w:name w:val="Intense Reference"/>
    <w:basedOn w:val="Domylnaczcionkaakapitu"/>
    <w:uiPriority w:val="32"/>
    <w:qFormat/>
    <w:rsid w:val="00597C09"/>
    <w:rPr>
      <w:b/>
      <w:bCs/>
      <w:smallCaps/>
      <w:color w:val="404040" w:themeColor="text1" w:themeTint="BF"/>
      <w:spacing w:val="5"/>
    </w:rPr>
  </w:style>
  <w:style w:type="character" w:styleId="Tytuksiki">
    <w:name w:val="Book Title"/>
    <w:basedOn w:val="Domylnaczcionkaakapitu"/>
    <w:uiPriority w:val="33"/>
    <w:qFormat/>
    <w:rsid w:val="00597C09"/>
    <w:rPr>
      <w:b/>
      <w:bCs/>
      <w:i/>
      <w:iCs/>
      <w:spacing w:val="5"/>
    </w:rPr>
  </w:style>
  <w:style w:type="paragraph" w:styleId="Nagwekspisutreci">
    <w:name w:val="TOC Heading"/>
    <w:basedOn w:val="Nagwek1"/>
    <w:next w:val="Normalny"/>
    <w:uiPriority w:val="39"/>
    <w:semiHidden/>
    <w:unhideWhenUsed/>
    <w:qFormat/>
    <w:rsid w:val="00597C09"/>
    <w:pPr>
      <w:outlineLvl w:val="9"/>
    </w:pPr>
  </w:style>
  <w:style w:type="paragraph" w:styleId="Tekstdymka">
    <w:name w:val="Balloon Text"/>
    <w:basedOn w:val="Normalny"/>
    <w:link w:val="TekstdymkaZnak"/>
    <w:uiPriority w:val="99"/>
    <w:semiHidden/>
    <w:unhideWhenUsed/>
    <w:rsid w:val="008D61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1D7"/>
    <w:rPr>
      <w:rFonts w:ascii="Tahoma" w:hAnsi="Tahoma" w:cs="Tahoma"/>
      <w:sz w:val="16"/>
      <w:szCs w:val="16"/>
    </w:rPr>
  </w:style>
  <w:style w:type="paragraph" w:styleId="NormalnyWeb">
    <w:name w:val="Normal (Web)"/>
    <w:basedOn w:val="Normalny"/>
    <w:rsid w:val="000070FE"/>
    <w:pPr>
      <w:spacing w:before="100" w:beforeAutospacing="1" w:after="100" w:afterAutospacing="1" w:line="240" w:lineRule="auto"/>
    </w:pPr>
    <w:rPr>
      <w:rFonts w:ascii="Trebuchet MS" w:eastAsia="Times New Roman" w:hAnsi="Trebuchet MS" w:cs="Times New Roman"/>
      <w:color w:val="666666"/>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ja.siedlik@isp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ja.siedlik@ispan.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408D-5E96-434E-A55C-AC4B2E53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879</Words>
  <Characters>5275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jguzy</dc:creator>
  <cp:lastModifiedBy>Recenzent/ka</cp:lastModifiedBy>
  <cp:revision>6</cp:revision>
  <cp:lastPrinted>2025-11-04T14:41:00Z</cp:lastPrinted>
  <dcterms:created xsi:type="dcterms:W3CDTF">2025-11-04T13:00:00Z</dcterms:created>
  <dcterms:modified xsi:type="dcterms:W3CDTF">2025-11-04T14:58:00Z</dcterms:modified>
</cp:coreProperties>
</file>